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F2A13" w14:textId="77777777" w:rsidR="006B02AA" w:rsidRDefault="006B02AA">
      <w:pPr>
        <w:pStyle w:val="Title"/>
        <w:rPr>
          <w:spacing w:val="-14"/>
        </w:rPr>
      </w:pPr>
    </w:p>
    <w:p w14:paraId="570680DB" w14:textId="77777777" w:rsidR="006B02AA" w:rsidRDefault="006B02AA">
      <w:pPr>
        <w:pStyle w:val="Title"/>
        <w:rPr>
          <w:spacing w:val="-14"/>
        </w:rPr>
      </w:pPr>
    </w:p>
    <w:p w14:paraId="43D50EA3" w14:textId="3AEDFCC2" w:rsidR="00250C5F" w:rsidRDefault="006B02AA">
      <w:pPr>
        <w:pStyle w:val="Title"/>
      </w:pPr>
      <w:r>
        <w:rPr>
          <w:spacing w:val="-14"/>
        </w:rPr>
        <w:t>Clinical</w:t>
      </w:r>
      <w:r>
        <w:rPr>
          <w:spacing w:val="-11"/>
        </w:rPr>
        <w:t xml:space="preserve"> </w:t>
      </w:r>
      <w:r>
        <w:rPr>
          <w:spacing w:val="-14"/>
        </w:rPr>
        <w:t>Review</w:t>
      </w:r>
      <w:r>
        <w:rPr>
          <w:spacing w:val="-8"/>
        </w:rPr>
        <w:t xml:space="preserve"> </w:t>
      </w:r>
      <w:r>
        <w:rPr>
          <w:spacing w:val="-14"/>
        </w:rPr>
        <w:t>Criteria</w:t>
      </w:r>
    </w:p>
    <w:p w14:paraId="5F9F6897" w14:textId="77777777" w:rsidR="00250C5F" w:rsidRDefault="00250C5F">
      <w:pPr>
        <w:pStyle w:val="BodyText"/>
        <w:spacing w:before="11"/>
        <w:rPr>
          <w:sz w:val="60"/>
        </w:rPr>
      </w:pPr>
    </w:p>
    <w:p w14:paraId="017C5FD9" w14:textId="4562E0AD" w:rsidR="00250C5F" w:rsidRDefault="006B02AA">
      <w:pPr>
        <w:pStyle w:val="BodyText"/>
        <w:spacing w:before="1" w:line="360" w:lineRule="auto"/>
        <w:ind w:left="100" w:right="105"/>
        <w:jc w:val="both"/>
      </w:pPr>
      <w:r>
        <w:rPr>
          <w:spacing w:val="-6"/>
        </w:rPr>
        <w:t>When</w:t>
      </w:r>
      <w:r>
        <w:rPr>
          <w:spacing w:val="-8"/>
        </w:rPr>
        <w:t xml:space="preserve"> </w:t>
      </w:r>
      <w:r>
        <w:rPr>
          <w:spacing w:val="-6"/>
        </w:rPr>
        <w:t>reviewing</w:t>
      </w:r>
      <w:r>
        <w:rPr>
          <w:spacing w:val="-8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medical</w:t>
      </w:r>
      <w:r>
        <w:rPr>
          <w:spacing w:val="-8"/>
        </w:rPr>
        <w:t xml:space="preserve"> </w:t>
      </w:r>
      <w:r>
        <w:rPr>
          <w:spacing w:val="-6"/>
        </w:rPr>
        <w:t>necessity</w:t>
      </w:r>
      <w:r>
        <w:rPr>
          <w:spacing w:val="-7"/>
        </w:rPr>
        <w:t xml:space="preserve"> </w:t>
      </w:r>
      <w:r>
        <w:rPr>
          <w:spacing w:val="-6"/>
        </w:rPr>
        <w:t>and/or</w:t>
      </w:r>
      <w:r>
        <w:rPr>
          <w:spacing w:val="-8"/>
        </w:rPr>
        <w:t xml:space="preserve"> </w:t>
      </w:r>
      <w:r>
        <w:rPr>
          <w:spacing w:val="-6"/>
        </w:rPr>
        <w:t>clinical</w:t>
      </w:r>
      <w:r>
        <w:rPr>
          <w:spacing w:val="-7"/>
        </w:rPr>
        <w:t xml:space="preserve"> </w:t>
      </w:r>
      <w:r>
        <w:rPr>
          <w:spacing w:val="-6"/>
        </w:rPr>
        <w:t>appropriateness</w:t>
      </w:r>
      <w:r>
        <w:rPr>
          <w:spacing w:val="-8"/>
        </w:rPr>
        <w:t xml:space="preserve"> </w:t>
      </w:r>
      <w:r>
        <w:rPr>
          <w:spacing w:val="-6"/>
        </w:rPr>
        <w:t>of</w:t>
      </w:r>
      <w:r>
        <w:rPr>
          <w:spacing w:val="-8"/>
        </w:rPr>
        <w:t xml:space="preserve"> </w:t>
      </w:r>
      <w:r>
        <w:rPr>
          <w:spacing w:val="-6"/>
        </w:rPr>
        <w:t>requested</w:t>
      </w:r>
      <w:r>
        <w:rPr>
          <w:spacing w:val="-7"/>
        </w:rPr>
        <w:t xml:space="preserve"> </w:t>
      </w:r>
      <w:r>
        <w:rPr>
          <w:spacing w:val="-6"/>
        </w:rPr>
        <w:t>healthcare</w:t>
      </w:r>
      <w:r>
        <w:rPr>
          <w:spacing w:val="-8"/>
        </w:rPr>
        <w:t xml:space="preserve"> </w:t>
      </w:r>
      <w:r>
        <w:rPr>
          <w:spacing w:val="-6"/>
        </w:rPr>
        <w:t xml:space="preserve">services, </w:t>
      </w:r>
      <w:bookmarkStart w:id="0" w:name="_Hlk150341461"/>
      <w:r>
        <w:rPr>
          <w:spacing w:val="-2"/>
        </w:rPr>
        <w:t>Health Care Management Department</w:t>
      </w:r>
      <w:bookmarkEnd w:id="0"/>
      <w:r>
        <w:rPr>
          <w:spacing w:val="-2"/>
        </w:rPr>
        <w:t xml:space="preserve"> utilizes</w:t>
      </w:r>
      <w:r>
        <w:rPr>
          <w:spacing w:val="-4"/>
        </w:rPr>
        <w:t xml:space="preserve"> </w:t>
      </w:r>
      <w:r>
        <w:rPr>
          <w:spacing w:val="-2"/>
        </w:rPr>
        <w:t>explicit</w:t>
      </w:r>
      <w:r>
        <w:rPr>
          <w:spacing w:val="-6"/>
        </w:rPr>
        <w:t xml:space="preserve"> </w:t>
      </w:r>
      <w:r>
        <w:rPr>
          <w:spacing w:val="-2"/>
        </w:rPr>
        <w:t>clinical</w:t>
      </w:r>
      <w:r>
        <w:rPr>
          <w:spacing w:val="-5"/>
        </w:rPr>
        <w:t xml:space="preserve"> </w:t>
      </w:r>
      <w:r>
        <w:rPr>
          <w:spacing w:val="-2"/>
        </w:rPr>
        <w:t>criteria.</w:t>
      </w:r>
      <w:r>
        <w:rPr>
          <w:spacing w:val="-5"/>
        </w:rPr>
        <w:t xml:space="preserve"> </w:t>
      </w:r>
      <w:r>
        <w:rPr>
          <w:spacing w:val="-2"/>
        </w:rPr>
        <w:t>These</w:t>
      </w:r>
      <w:r>
        <w:rPr>
          <w:spacing w:val="-6"/>
        </w:rPr>
        <w:t xml:space="preserve"> </w:t>
      </w:r>
      <w:r>
        <w:rPr>
          <w:spacing w:val="-2"/>
        </w:rPr>
        <w:t>criteria</w:t>
      </w:r>
      <w:r>
        <w:rPr>
          <w:spacing w:val="-6"/>
        </w:rPr>
        <w:t xml:space="preserve"> </w:t>
      </w:r>
      <w:r>
        <w:rPr>
          <w:spacing w:val="-2"/>
        </w:rPr>
        <w:t>are</w:t>
      </w:r>
      <w:r>
        <w:rPr>
          <w:spacing w:val="-5"/>
        </w:rPr>
        <w:t xml:space="preserve"> </w:t>
      </w:r>
      <w:r>
        <w:rPr>
          <w:spacing w:val="-2"/>
        </w:rPr>
        <w:t>based</w:t>
      </w:r>
      <w:r>
        <w:rPr>
          <w:spacing w:val="-5"/>
        </w:rPr>
        <w:t xml:space="preserve"> </w:t>
      </w:r>
      <w:r>
        <w:rPr>
          <w:spacing w:val="-2"/>
        </w:rPr>
        <w:t>on</w:t>
      </w:r>
      <w:r>
        <w:rPr>
          <w:spacing w:val="-6"/>
        </w:rPr>
        <w:t xml:space="preserve"> </w:t>
      </w:r>
      <w:r>
        <w:rPr>
          <w:spacing w:val="-2"/>
        </w:rPr>
        <w:t xml:space="preserve">nationally </w:t>
      </w:r>
      <w:r>
        <w:rPr>
          <w:spacing w:val="-8"/>
        </w:rPr>
        <w:t>recognized</w:t>
      </w:r>
      <w:r>
        <w:rPr>
          <w:spacing w:val="-6"/>
        </w:rPr>
        <w:t xml:space="preserve"> </w:t>
      </w:r>
      <w:r>
        <w:rPr>
          <w:spacing w:val="-8"/>
        </w:rPr>
        <w:t>standards,</w:t>
      </w:r>
      <w:r>
        <w:rPr>
          <w:spacing w:val="-6"/>
        </w:rPr>
        <w:t xml:space="preserve"> </w:t>
      </w:r>
      <w:r>
        <w:rPr>
          <w:spacing w:val="-8"/>
        </w:rPr>
        <w:t>current</w:t>
      </w:r>
      <w:r>
        <w:rPr>
          <w:spacing w:val="-5"/>
        </w:rPr>
        <w:t xml:space="preserve"> </w:t>
      </w:r>
      <w:r>
        <w:rPr>
          <w:spacing w:val="-8"/>
        </w:rPr>
        <w:t>clinical</w:t>
      </w:r>
      <w:r>
        <w:rPr>
          <w:spacing w:val="-6"/>
        </w:rPr>
        <w:t xml:space="preserve"> </w:t>
      </w:r>
      <w:r>
        <w:rPr>
          <w:spacing w:val="-8"/>
        </w:rPr>
        <w:t>principles,</w:t>
      </w:r>
      <w:r>
        <w:rPr>
          <w:spacing w:val="-5"/>
        </w:rPr>
        <w:t xml:space="preserve"> </w:t>
      </w:r>
      <w:r>
        <w:rPr>
          <w:spacing w:val="-8"/>
        </w:rPr>
        <w:t>and</w:t>
      </w:r>
      <w:r>
        <w:rPr>
          <w:spacing w:val="-6"/>
        </w:rPr>
        <w:t xml:space="preserve"> </w:t>
      </w:r>
      <w:r>
        <w:rPr>
          <w:spacing w:val="-8"/>
        </w:rPr>
        <w:t>processes,</w:t>
      </w:r>
      <w:r>
        <w:rPr>
          <w:spacing w:val="-5"/>
        </w:rPr>
        <w:t xml:space="preserve"> </w:t>
      </w:r>
      <w:r>
        <w:rPr>
          <w:spacing w:val="-8"/>
        </w:rPr>
        <w:t>and</w:t>
      </w:r>
      <w:r>
        <w:rPr>
          <w:spacing w:val="-6"/>
        </w:rPr>
        <w:t xml:space="preserve"> </w:t>
      </w:r>
      <w:r>
        <w:rPr>
          <w:spacing w:val="-8"/>
        </w:rPr>
        <w:t>are</w:t>
      </w:r>
      <w:r>
        <w:rPr>
          <w:spacing w:val="-6"/>
        </w:rPr>
        <w:t xml:space="preserve"> </w:t>
      </w:r>
      <w:r>
        <w:rPr>
          <w:spacing w:val="-8"/>
        </w:rPr>
        <w:t>developed</w:t>
      </w:r>
      <w:r>
        <w:rPr>
          <w:spacing w:val="-5"/>
        </w:rPr>
        <w:t xml:space="preserve"> </w:t>
      </w:r>
      <w:r>
        <w:rPr>
          <w:spacing w:val="-8"/>
        </w:rPr>
        <w:t>with</w:t>
      </w:r>
      <w:r>
        <w:rPr>
          <w:spacing w:val="-6"/>
        </w:rPr>
        <w:t xml:space="preserve"> </w:t>
      </w:r>
      <w:r>
        <w:rPr>
          <w:spacing w:val="-8"/>
        </w:rPr>
        <w:t>involvement</w:t>
      </w:r>
      <w:r>
        <w:rPr>
          <w:spacing w:val="-5"/>
        </w:rPr>
        <w:t xml:space="preserve"> </w:t>
      </w:r>
      <w:r>
        <w:rPr>
          <w:spacing w:val="-8"/>
        </w:rPr>
        <w:t xml:space="preserve">from </w:t>
      </w:r>
      <w:r>
        <w:rPr>
          <w:spacing w:val="-12"/>
        </w:rPr>
        <w:t>appropriate</w:t>
      </w:r>
      <w:r>
        <w:t xml:space="preserve"> </w:t>
      </w:r>
      <w:r>
        <w:rPr>
          <w:spacing w:val="-12"/>
        </w:rPr>
        <w:t>providers/prescribers</w:t>
      </w:r>
      <w:r>
        <w:t xml:space="preserve"> </w:t>
      </w:r>
      <w:r>
        <w:rPr>
          <w:spacing w:val="-12"/>
        </w:rPr>
        <w:t>with</w:t>
      </w:r>
      <w:r>
        <w:t xml:space="preserve"> </w:t>
      </w:r>
      <w:r>
        <w:rPr>
          <w:spacing w:val="-12"/>
        </w:rPr>
        <w:t>current</w:t>
      </w:r>
      <w:r>
        <w:t xml:space="preserve"> </w:t>
      </w:r>
      <w:r>
        <w:rPr>
          <w:spacing w:val="-12"/>
        </w:rPr>
        <w:t>knowledge</w:t>
      </w:r>
      <w:r>
        <w:t xml:space="preserve"> </w:t>
      </w:r>
      <w:r>
        <w:rPr>
          <w:spacing w:val="-12"/>
        </w:rPr>
        <w:t>relevant</w:t>
      </w:r>
      <w:r>
        <w:t xml:space="preserve"> </w:t>
      </w:r>
      <w:r>
        <w:rPr>
          <w:spacing w:val="-12"/>
        </w:rPr>
        <w:t>to</w:t>
      </w:r>
      <w:r>
        <w:t xml:space="preserve"> </w:t>
      </w:r>
      <w:r>
        <w:rPr>
          <w:spacing w:val="-12"/>
        </w:rPr>
        <w:t>the</w:t>
      </w:r>
      <w:r>
        <w:t xml:space="preserve"> </w:t>
      </w:r>
      <w:r>
        <w:rPr>
          <w:spacing w:val="-12"/>
        </w:rPr>
        <w:t>criteria.</w:t>
      </w:r>
      <w:r>
        <w:t xml:space="preserve"> </w:t>
      </w:r>
      <w:r>
        <w:rPr>
          <w:spacing w:val="-12"/>
        </w:rPr>
        <w:t>When</w:t>
      </w:r>
      <w:r>
        <w:t xml:space="preserve"> </w:t>
      </w:r>
      <w:r>
        <w:rPr>
          <w:spacing w:val="-12"/>
        </w:rPr>
        <w:t>multiple</w:t>
      </w:r>
      <w:r>
        <w:t xml:space="preserve"> </w:t>
      </w:r>
      <w:r>
        <w:rPr>
          <w:spacing w:val="-12"/>
        </w:rPr>
        <w:t xml:space="preserve">standards </w:t>
      </w:r>
      <w:r>
        <w:rPr>
          <w:spacing w:val="-6"/>
        </w:rPr>
        <w:t>addressing</w:t>
      </w:r>
      <w:r>
        <w:rPr>
          <w:spacing w:val="-8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>same</w:t>
      </w:r>
      <w:r>
        <w:rPr>
          <w:spacing w:val="-7"/>
        </w:rPr>
        <w:t xml:space="preserve"> </w:t>
      </w:r>
      <w:r>
        <w:rPr>
          <w:spacing w:val="-6"/>
        </w:rPr>
        <w:t>treatment</w:t>
      </w:r>
      <w:r>
        <w:rPr>
          <w:spacing w:val="-8"/>
        </w:rPr>
        <w:t xml:space="preserve"> </w:t>
      </w:r>
      <w:r>
        <w:rPr>
          <w:spacing w:val="-6"/>
        </w:rPr>
        <w:t>protocol</w:t>
      </w:r>
      <w:r>
        <w:rPr>
          <w:spacing w:val="-7"/>
        </w:rPr>
        <w:t xml:space="preserve"> </w:t>
      </w:r>
      <w:r>
        <w:rPr>
          <w:spacing w:val="-6"/>
        </w:rPr>
        <w:t>exist,</w:t>
      </w:r>
      <w:r w:rsidRPr="006B02AA">
        <w:t xml:space="preserve"> </w:t>
      </w:r>
      <w:r w:rsidRPr="006B02AA">
        <w:rPr>
          <w:spacing w:val="-8"/>
        </w:rPr>
        <w:t>Health Care Management Department</w:t>
      </w:r>
      <w:r>
        <w:rPr>
          <w:spacing w:val="-8"/>
        </w:rPr>
        <w:t xml:space="preserve"> </w:t>
      </w:r>
      <w:r>
        <w:rPr>
          <w:spacing w:val="-6"/>
        </w:rPr>
        <w:t>has</w:t>
      </w:r>
      <w:r>
        <w:rPr>
          <w:spacing w:val="-7"/>
        </w:rPr>
        <w:t xml:space="preserve"> </w:t>
      </w:r>
      <w:r>
        <w:rPr>
          <w:spacing w:val="-6"/>
        </w:rPr>
        <w:t>the</w:t>
      </w:r>
      <w:r>
        <w:rPr>
          <w:spacing w:val="-8"/>
        </w:rPr>
        <w:t xml:space="preserve"> </w:t>
      </w:r>
      <w:r>
        <w:rPr>
          <w:spacing w:val="-6"/>
        </w:rPr>
        <w:t>right</w:t>
      </w:r>
      <w:r>
        <w:rPr>
          <w:spacing w:val="-7"/>
        </w:rPr>
        <w:t xml:space="preserve"> </w:t>
      </w:r>
      <w:r>
        <w:rPr>
          <w:spacing w:val="-6"/>
        </w:rPr>
        <w:t>to</w:t>
      </w:r>
      <w:r>
        <w:rPr>
          <w:spacing w:val="-8"/>
        </w:rPr>
        <w:t xml:space="preserve"> </w:t>
      </w:r>
      <w:r>
        <w:rPr>
          <w:spacing w:val="-6"/>
        </w:rPr>
        <w:t>select</w:t>
      </w:r>
      <w:r>
        <w:rPr>
          <w:spacing w:val="-7"/>
        </w:rPr>
        <w:t xml:space="preserve"> </w:t>
      </w:r>
      <w:r>
        <w:rPr>
          <w:spacing w:val="-6"/>
        </w:rPr>
        <w:t>the standard</w:t>
      </w:r>
      <w:r>
        <w:rPr>
          <w:spacing w:val="-15"/>
        </w:rPr>
        <w:t xml:space="preserve"> </w:t>
      </w:r>
      <w:r>
        <w:rPr>
          <w:spacing w:val="-6"/>
        </w:rPr>
        <w:t>upon</w:t>
      </w:r>
      <w:r>
        <w:rPr>
          <w:spacing w:val="-13"/>
        </w:rPr>
        <w:t xml:space="preserve"> </w:t>
      </w:r>
      <w:r>
        <w:rPr>
          <w:spacing w:val="-6"/>
        </w:rPr>
        <w:t>which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determination</w:t>
      </w:r>
      <w:r>
        <w:rPr>
          <w:spacing w:val="-15"/>
        </w:rPr>
        <w:t xml:space="preserve"> </w:t>
      </w:r>
      <w:r>
        <w:rPr>
          <w:spacing w:val="-6"/>
        </w:rPr>
        <w:t>will</w:t>
      </w:r>
      <w:r>
        <w:rPr>
          <w:spacing w:val="-15"/>
        </w:rPr>
        <w:t xml:space="preserve"> </w:t>
      </w:r>
      <w:r>
        <w:rPr>
          <w:spacing w:val="-6"/>
        </w:rPr>
        <w:t>be</w:t>
      </w:r>
      <w:r>
        <w:rPr>
          <w:spacing w:val="-14"/>
        </w:rPr>
        <w:t xml:space="preserve"> </w:t>
      </w:r>
      <w:r>
        <w:rPr>
          <w:spacing w:val="-6"/>
        </w:rPr>
        <w:t>based.</w:t>
      </w:r>
    </w:p>
    <w:p w14:paraId="1B75A608" w14:textId="77777777" w:rsidR="00250C5F" w:rsidRDefault="00250C5F">
      <w:pPr>
        <w:pStyle w:val="BodyText"/>
      </w:pPr>
    </w:p>
    <w:p w14:paraId="0B6F3C1B" w14:textId="5D32E535" w:rsidR="00250C5F" w:rsidRDefault="006B02AA">
      <w:pPr>
        <w:pStyle w:val="BodyText"/>
        <w:ind w:left="100"/>
        <w:jc w:val="both"/>
      </w:pPr>
      <w:r>
        <w:rPr>
          <w:spacing w:val="-10"/>
        </w:rPr>
        <w:t>Clinical Review</w:t>
      </w:r>
      <w:r>
        <w:rPr>
          <w:spacing w:val="-16"/>
        </w:rPr>
        <w:t xml:space="preserve"> </w:t>
      </w:r>
      <w:r>
        <w:rPr>
          <w:spacing w:val="-10"/>
        </w:rPr>
        <w:t>Criteria include,</w:t>
      </w:r>
      <w:r>
        <w:rPr>
          <w:spacing w:val="-14"/>
        </w:rPr>
        <w:t xml:space="preserve"> </w:t>
      </w:r>
      <w:r>
        <w:rPr>
          <w:spacing w:val="-10"/>
        </w:rPr>
        <w:t>but</w:t>
      </w:r>
      <w:r>
        <w:rPr>
          <w:spacing w:val="-13"/>
        </w:rPr>
        <w:t xml:space="preserve"> </w:t>
      </w:r>
      <w:r>
        <w:rPr>
          <w:spacing w:val="-10"/>
        </w:rPr>
        <w:t>are</w:t>
      </w:r>
      <w:r>
        <w:rPr>
          <w:spacing w:val="-12"/>
        </w:rPr>
        <w:t xml:space="preserve"> </w:t>
      </w:r>
      <w:r>
        <w:rPr>
          <w:spacing w:val="-10"/>
        </w:rPr>
        <w:t>not</w:t>
      </w:r>
      <w:r>
        <w:rPr>
          <w:spacing w:val="-13"/>
        </w:rPr>
        <w:t xml:space="preserve"> </w:t>
      </w:r>
      <w:r>
        <w:rPr>
          <w:spacing w:val="-10"/>
        </w:rPr>
        <w:t>limited</w:t>
      </w:r>
      <w:r>
        <w:rPr>
          <w:spacing w:val="-12"/>
        </w:rPr>
        <w:t xml:space="preserve"> </w:t>
      </w:r>
      <w:r>
        <w:rPr>
          <w:spacing w:val="-10"/>
        </w:rPr>
        <w:t>to:</w:t>
      </w:r>
    </w:p>
    <w:p w14:paraId="45618374" w14:textId="77777777" w:rsidR="00250C5F" w:rsidRDefault="00250C5F">
      <w:pPr>
        <w:pStyle w:val="BodyText"/>
        <w:spacing w:before="7"/>
        <w:rPr>
          <w:sz w:val="31"/>
        </w:rPr>
      </w:pPr>
    </w:p>
    <w:p w14:paraId="48FCDEB5" w14:textId="77777777" w:rsidR="00250C5F" w:rsidRDefault="006B02AA">
      <w:pPr>
        <w:pStyle w:val="ListParagraph"/>
        <w:numPr>
          <w:ilvl w:val="0"/>
          <w:numId w:val="1"/>
        </w:numPr>
        <w:tabs>
          <w:tab w:val="left" w:pos="819"/>
        </w:tabs>
        <w:spacing w:line="357" w:lineRule="auto"/>
        <w:ind w:left="819" w:right="124"/>
        <w:rPr>
          <w:sz w:val="24"/>
        </w:rPr>
      </w:pPr>
      <w:r>
        <w:rPr>
          <w:spacing w:val="-10"/>
          <w:sz w:val="24"/>
        </w:rPr>
        <w:t>Milliman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Care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Guidelines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address ambulatory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care,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general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recovery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care,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home</w:t>
      </w:r>
      <w:r>
        <w:rPr>
          <w:spacing w:val="-15"/>
          <w:sz w:val="24"/>
        </w:rPr>
        <w:t xml:space="preserve"> </w:t>
      </w:r>
      <w:r>
        <w:rPr>
          <w:spacing w:val="-10"/>
          <w:sz w:val="24"/>
        </w:rPr>
        <w:t>care,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inpatient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 xml:space="preserve">and </w:t>
      </w:r>
      <w:r>
        <w:rPr>
          <w:spacing w:val="-6"/>
          <w:sz w:val="24"/>
        </w:rPr>
        <w:t>surgical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care,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chronic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care,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recovery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facility</w:t>
      </w:r>
      <w:r>
        <w:rPr>
          <w:spacing w:val="-21"/>
          <w:sz w:val="24"/>
        </w:rPr>
        <w:t xml:space="preserve"> </w:t>
      </w:r>
      <w:proofErr w:type="gramStart"/>
      <w:r>
        <w:rPr>
          <w:spacing w:val="-6"/>
          <w:sz w:val="24"/>
        </w:rPr>
        <w:t>care</w:t>
      </w:r>
      <w:proofErr w:type="gramEnd"/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pacing w:val="-6"/>
          <w:sz w:val="24"/>
        </w:rPr>
        <w:t>behavioral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health.</w:t>
      </w:r>
    </w:p>
    <w:p w14:paraId="27F89495" w14:textId="77777777" w:rsidR="00250C5F" w:rsidRDefault="00250C5F">
      <w:pPr>
        <w:pStyle w:val="BodyText"/>
        <w:spacing w:before="2"/>
        <w:rPr>
          <w:sz w:val="20"/>
        </w:rPr>
      </w:pPr>
    </w:p>
    <w:p w14:paraId="0668CEE8" w14:textId="77777777" w:rsidR="00250C5F" w:rsidRDefault="006B02AA">
      <w:pPr>
        <w:pStyle w:val="ListParagraph"/>
        <w:numPr>
          <w:ilvl w:val="0"/>
          <w:numId w:val="1"/>
        </w:numPr>
        <w:tabs>
          <w:tab w:val="left" w:pos="819"/>
        </w:tabs>
        <w:spacing w:before="1"/>
        <w:ind w:left="819"/>
        <w:rPr>
          <w:rFonts w:ascii="Calibri" w:hAnsi="Calibri"/>
          <w:sz w:val="24"/>
        </w:rPr>
      </w:pPr>
      <w:r>
        <w:rPr>
          <w:spacing w:val="-10"/>
          <w:sz w:val="24"/>
        </w:rPr>
        <w:t>National</w:t>
      </w:r>
      <w:r>
        <w:rPr>
          <w:spacing w:val="-16"/>
          <w:sz w:val="24"/>
        </w:rPr>
        <w:t xml:space="preserve"> </w:t>
      </w:r>
      <w:r>
        <w:rPr>
          <w:spacing w:val="-10"/>
          <w:sz w:val="24"/>
        </w:rPr>
        <w:t>Cancer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Institute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Website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 xml:space="preserve">at </w:t>
      </w:r>
      <w:hyperlink r:id="rId7">
        <w:r>
          <w:rPr>
            <w:rFonts w:ascii="Calibri" w:hAnsi="Calibri"/>
            <w:color w:val="0563C1"/>
            <w:spacing w:val="-10"/>
            <w:sz w:val="24"/>
            <w:u w:val="single" w:color="0563C1"/>
          </w:rPr>
          <w:t>www.cancer.gov</w:t>
        </w:r>
      </w:hyperlink>
    </w:p>
    <w:p w14:paraId="7DD64549" w14:textId="77777777" w:rsidR="00250C5F" w:rsidRDefault="00250C5F">
      <w:pPr>
        <w:pStyle w:val="BodyText"/>
        <w:spacing w:before="4"/>
        <w:rPr>
          <w:rFonts w:ascii="Calibri"/>
          <w:sz w:val="23"/>
        </w:rPr>
      </w:pPr>
    </w:p>
    <w:p w14:paraId="202D0BC4" w14:textId="77777777" w:rsidR="00250C5F" w:rsidRDefault="006B02AA">
      <w:pPr>
        <w:pStyle w:val="ListParagraph"/>
        <w:numPr>
          <w:ilvl w:val="0"/>
          <w:numId w:val="1"/>
        </w:numPr>
        <w:tabs>
          <w:tab w:val="left" w:pos="819"/>
        </w:tabs>
        <w:spacing w:before="100"/>
        <w:ind w:left="819" w:hanging="359"/>
        <w:rPr>
          <w:rFonts w:ascii="Calibri" w:hAnsi="Calibri"/>
          <w:sz w:val="24"/>
        </w:rPr>
      </w:pPr>
      <w:r>
        <w:rPr>
          <w:spacing w:val="-10"/>
          <w:sz w:val="24"/>
        </w:rPr>
        <w:t>NCCN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Clinical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Practice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Guidelines in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Oncology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at</w:t>
      </w:r>
      <w:r>
        <w:rPr>
          <w:spacing w:val="-9"/>
          <w:sz w:val="24"/>
        </w:rPr>
        <w:t xml:space="preserve"> </w:t>
      </w:r>
      <w:hyperlink r:id="rId8">
        <w:r>
          <w:rPr>
            <w:rFonts w:ascii="Calibri" w:hAnsi="Calibri"/>
            <w:color w:val="0563C1"/>
            <w:spacing w:val="-10"/>
            <w:sz w:val="24"/>
            <w:u w:val="single" w:color="0563C1"/>
          </w:rPr>
          <w:t>www.nccn.org</w:t>
        </w:r>
      </w:hyperlink>
    </w:p>
    <w:p w14:paraId="7B29169F" w14:textId="77777777" w:rsidR="00250C5F" w:rsidRDefault="00250C5F">
      <w:pPr>
        <w:pStyle w:val="BodyText"/>
        <w:spacing w:before="7"/>
        <w:rPr>
          <w:rFonts w:ascii="Calibri"/>
          <w:sz w:val="23"/>
        </w:rPr>
      </w:pPr>
    </w:p>
    <w:p w14:paraId="7255C958" w14:textId="77777777" w:rsidR="00250C5F" w:rsidRDefault="006B02AA">
      <w:pPr>
        <w:pStyle w:val="ListParagraph"/>
        <w:numPr>
          <w:ilvl w:val="0"/>
          <w:numId w:val="1"/>
        </w:numPr>
        <w:tabs>
          <w:tab w:val="left" w:pos="819"/>
        </w:tabs>
        <w:spacing w:before="100"/>
        <w:ind w:left="819" w:hanging="359"/>
        <w:rPr>
          <w:sz w:val="24"/>
        </w:rPr>
      </w:pPr>
      <w:r>
        <w:rPr>
          <w:spacing w:val="-10"/>
          <w:sz w:val="24"/>
        </w:rPr>
        <w:t>Applicable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Federal or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State</w:t>
      </w:r>
      <w:r>
        <w:rPr>
          <w:spacing w:val="-14"/>
          <w:sz w:val="24"/>
        </w:rPr>
        <w:t xml:space="preserve"> </w:t>
      </w:r>
      <w:r>
        <w:rPr>
          <w:spacing w:val="-10"/>
          <w:sz w:val="24"/>
        </w:rPr>
        <w:t>mandated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clinical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review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criteria</w:t>
      </w:r>
    </w:p>
    <w:p w14:paraId="601A3146" w14:textId="77777777" w:rsidR="00250C5F" w:rsidRDefault="00250C5F">
      <w:pPr>
        <w:pStyle w:val="BodyText"/>
        <w:spacing w:before="7"/>
        <w:rPr>
          <w:sz w:val="31"/>
        </w:rPr>
      </w:pPr>
    </w:p>
    <w:p w14:paraId="67E13174" w14:textId="6C79A425" w:rsidR="00250C5F" w:rsidRPr="00234D9E" w:rsidRDefault="006B02AA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z w:val="24"/>
        </w:rPr>
      </w:pPr>
      <w:r>
        <w:rPr>
          <w:spacing w:val="-10"/>
          <w:sz w:val="24"/>
        </w:rPr>
        <w:t>Plan-specific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criteria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that</w:t>
      </w:r>
      <w:r>
        <w:rPr>
          <w:spacing w:val="-13"/>
          <w:sz w:val="24"/>
        </w:rPr>
        <w:t xml:space="preserve"> </w:t>
      </w:r>
      <w:proofErr w:type="gramStart"/>
      <w:r>
        <w:rPr>
          <w:spacing w:val="-10"/>
          <w:sz w:val="24"/>
        </w:rPr>
        <w:t>is</w:t>
      </w:r>
      <w:proofErr w:type="gramEnd"/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not</w:t>
      </w:r>
      <w:r>
        <w:rPr>
          <w:spacing w:val="-9"/>
          <w:sz w:val="24"/>
        </w:rPr>
        <w:t xml:space="preserve"> </w:t>
      </w:r>
      <w:r>
        <w:rPr>
          <w:spacing w:val="-10"/>
          <w:sz w:val="24"/>
        </w:rPr>
        <w:t>disallowed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by</w:t>
      </w:r>
      <w:r>
        <w:rPr>
          <w:spacing w:val="-13"/>
          <w:sz w:val="24"/>
        </w:rPr>
        <w:t xml:space="preserve"> </w:t>
      </w:r>
      <w:r>
        <w:rPr>
          <w:spacing w:val="-10"/>
          <w:sz w:val="24"/>
        </w:rPr>
        <w:t>applicable</w:t>
      </w:r>
      <w:r>
        <w:rPr>
          <w:spacing w:val="-18"/>
          <w:sz w:val="24"/>
        </w:rPr>
        <w:t xml:space="preserve"> </w:t>
      </w:r>
      <w:r>
        <w:rPr>
          <w:spacing w:val="-10"/>
          <w:sz w:val="24"/>
        </w:rPr>
        <w:t>State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or</w:t>
      </w:r>
      <w:r>
        <w:rPr>
          <w:spacing w:val="-12"/>
          <w:sz w:val="24"/>
        </w:rPr>
        <w:t xml:space="preserve"> </w:t>
      </w:r>
      <w:r>
        <w:rPr>
          <w:spacing w:val="-10"/>
          <w:sz w:val="24"/>
        </w:rPr>
        <w:t>Federal regulation.</w:t>
      </w:r>
    </w:p>
    <w:p w14:paraId="7751CA8E" w14:textId="77777777" w:rsidR="00234D9E" w:rsidRPr="00234D9E" w:rsidRDefault="00234D9E" w:rsidP="00234D9E">
      <w:pPr>
        <w:pStyle w:val="ListParagraph"/>
        <w:rPr>
          <w:sz w:val="24"/>
        </w:rPr>
      </w:pPr>
    </w:p>
    <w:p w14:paraId="3C7F3645" w14:textId="4AC0CE97" w:rsidR="00234D9E" w:rsidRPr="00234D9E" w:rsidRDefault="00234D9E">
      <w:pPr>
        <w:pStyle w:val="ListParagraph"/>
        <w:numPr>
          <w:ilvl w:val="0"/>
          <w:numId w:val="1"/>
        </w:numPr>
        <w:tabs>
          <w:tab w:val="left" w:pos="819"/>
        </w:tabs>
        <w:ind w:left="819" w:hanging="359"/>
        <w:rPr>
          <w:spacing w:val="-10"/>
          <w:sz w:val="24"/>
        </w:rPr>
      </w:pPr>
      <w:r w:rsidRPr="00234D9E">
        <w:rPr>
          <w:spacing w:val="-10"/>
          <w:sz w:val="24"/>
        </w:rPr>
        <w:t>The applicable Clinical Policy Bulletins/Guidelines for those clients electing specific Networks</w:t>
      </w:r>
    </w:p>
    <w:p w14:paraId="05790185" w14:textId="77777777" w:rsidR="006B02AA" w:rsidRPr="006B02AA" w:rsidRDefault="006B02AA" w:rsidP="006B02AA">
      <w:pPr>
        <w:pStyle w:val="ListParagraph"/>
        <w:rPr>
          <w:sz w:val="24"/>
        </w:rPr>
      </w:pPr>
    </w:p>
    <w:sectPr w:rsidR="006B02AA" w:rsidRPr="006B02AA">
      <w:headerReference w:type="default" r:id="rId9"/>
      <w:type w:val="continuous"/>
      <w:pgSz w:w="12240" w:h="15840"/>
      <w:pgMar w:top="148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E4FCB" w14:textId="77777777" w:rsidR="00B97555" w:rsidRDefault="00B97555" w:rsidP="006B02AA">
      <w:r>
        <w:separator/>
      </w:r>
    </w:p>
  </w:endnote>
  <w:endnote w:type="continuationSeparator" w:id="0">
    <w:p w14:paraId="655A40DF" w14:textId="77777777" w:rsidR="00B97555" w:rsidRDefault="00B97555" w:rsidP="006B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8103A" w14:textId="77777777" w:rsidR="00B97555" w:rsidRDefault="00B97555" w:rsidP="006B02AA">
      <w:r>
        <w:separator/>
      </w:r>
    </w:p>
  </w:footnote>
  <w:footnote w:type="continuationSeparator" w:id="0">
    <w:p w14:paraId="69FDBF20" w14:textId="77777777" w:rsidR="00B97555" w:rsidRDefault="00B97555" w:rsidP="006B0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1E016" w14:textId="2CE0D073" w:rsidR="006B02AA" w:rsidRDefault="006B02A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7A98DA4" wp14:editId="01741414">
          <wp:simplePos x="0" y="0"/>
          <wp:positionH relativeFrom="page">
            <wp:posOffset>342900</wp:posOffset>
          </wp:positionH>
          <wp:positionV relativeFrom="page">
            <wp:posOffset>209550</wp:posOffset>
          </wp:positionV>
          <wp:extent cx="2042808" cy="713523"/>
          <wp:effectExtent l="0" t="0" r="0" b="0"/>
          <wp:wrapTight wrapText="bothSides">
            <wp:wrapPolygon edited="0">
              <wp:start x="1209" y="3462"/>
              <wp:lineTo x="1209" y="6347"/>
              <wp:lineTo x="2014" y="15580"/>
              <wp:lineTo x="3424" y="17888"/>
              <wp:lineTo x="4431" y="17888"/>
              <wp:lineTo x="19740" y="16734"/>
              <wp:lineTo x="19136" y="13849"/>
              <wp:lineTo x="20546" y="5770"/>
              <wp:lineTo x="20546" y="3462"/>
              <wp:lineTo x="1209" y="3462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42808" cy="7135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026D0"/>
    <w:multiLevelType w:val="hybridMultilevel"/>
    <w:tmpl w:val="7A7C8194"/>
    <w:lvl w:ilvl="0" w:tplc="8F98670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E3A13B2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F54CEFE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A3382E1E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7C44E36A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EFE01CF4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0CB4BFC2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F4CE39F6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FEA4A5C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num w:numId="1" w16cid:durableId="63691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C5F"/>
    <w:rsid w:val="00234D9E"/>
    <w:rsid w:val="00250C5F"/>
    <w:rsid w:val="006B02AA"/>
    <w:rsid w:val="00AE64E7"/>
    <w:rsid w:val="00B67BDF"/>
    <w:rsid w:val="00B97555"/>
    <w:rsid w:val="00D4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4C4CE"/>
  <w15:docId w15:val="{E2CC1B9E-F7CF-45C8-8FF4-DE989B1F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641" w:lineRule="exact"/>
      <w:ind w:left="100"/>
      <w:jc w:val="both"/>
    </w:pPr>
    <w:rPr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81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B02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2AA"/>
    <w:rPr>
      <w:rFonts w:ascii="Calibri Light" w:eastAsia="Calibri Light" w:hAnsi="Calibri Light" w:cs="Calibri Light"/>
    </w:rPr>
  </w:style>
  <w:style w:type="paragraph" w:styleId="Footer">
    <w:name w:val="footer"/>
    <w:basedOn w:val="Normal"/>
    <w:link w:val="FooterChar"/>
    <w:uiPriority w:val="99"/>
    <w:unhideWhenUsed/>
    <w:rsid w:val="006B02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2AA"/>
    <w:rPr>
      <w:rFonts w:ascii="Calibri Light" w:eastAsia="Calibri Light" w:hAnsi="Calibri Light" w:cs="Calibri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cn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ncer.g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>Trustmark Benefits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Spriet, Mary</dc:creator>
  <cp:lastModifiedBy>Spriet, Mary</cp:lastModifiedBy>
  <cp:revision>2</cp:revision>
  <dcterms:created xsi:type="dcterms:W3CDTF">2026-10-01T17:58:00Z</dcterms:created>
  <dcterms:modified xsi:type="dcterms:W3CDTF">2026-10-01T17:58:00Z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2022-03-21T00:00:00Z</vt:filetime>
  </property>
</Properties>
</file>